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C6" w:rsidRPr="0013046C" w:rsidRDefault="007F14C6" w:rsidP="007F14C6">
      <w:pPr>
        <w:pStyle w:val="20"/>
        <w:keepNext/>
        <w:keepLines/>
        <w:shd w:val="clear" w:color="auto" w:fill="auto"/>
        <w:spacing w:line="240" w:lineRule="exact"/>
        <w:ind w:firstLine="760"/>
        <w:jc w:val="center"/>
      </w:pPr>
      <w:bookmarkStart w:id="0" w:name="bookmark0"/>
      <w:r w:rsidRPr="0013046C">
        <w:rPr>
          <w:color w:val="000000"/>
          <w:sz w:val="24"/>
          <w:szCs w:val="24"/>
          <w:lang w:bidi="ru-RU"/>
        </w:rPr>
        <w:t>ПОЛОЖЕНИЕ</w:t>
      </w:r>
      <w:bookmarkEnd w:id="0"/>
    </w:p>
    <w:p w:rsidR="007F14C6" w:rsidRPr="0013046C" w:rsidRDefault="007F14C6" w:rsidP="007F14C6">
      <w:pPr>
        <w:pStyle w:val="20"/>
        <w:keepNext/>
        <w:keepLines/>
        <w:shd w:val="clear" w:color="auto" w:fill="auto"/>
        <w:spacing w:line="274" w:lineRule="exact"/>
        <w:ind w:left="40"/>
        <w:jc w:val="center"/>
      </w:pPr>
      <w:bookmarkStart w:id="1" w:name="bookmark1"/>
      <w:r w:rsidRPr="0013046C">
        <w:rPr>
          <w:color w:val="000000"/>
          <w:sz w:val="24"/>
          <w:szCs w:val="24"/>
          <w:lang w:bidi="ru-RU"/>
        </w:rPr>
        <w:t>О ВСЕРОССИЙСКОМ КОНКУРСЕ НАУЧНО-ИССЛЕДОВАТЕЛЬСКИХ</w:t>
      </w:r>
      <w:r w:rsidRPr="0013046C">
        <w:rPr>
          <w:color w:val="000000"/>
          <w:sz w:val="24"/>
          <w:szCs w:val="24"/>
          <w:lang w:bidi="ru-RU"/>
        </w:rPr>
        <w:br/>
        <w:t>РАБОТ ИМЕНИ Д.И. МЕНДЕЛЕЕВА,</w:t>
      </w:r>
      <w:bookmarkEnd w:id="1"/>
    </w:p>
    <w:p w:rsidR="007F14C6" w:rsidRPr="0013046C" w:rsidRDefault="007F14C6" w:rsidP="007F14C6">
      <w:pPr>
        <w:pStyle w:val="20"/>
        <w:keepNext/>
        <w:keepLines/>
        <w:shd w:val="clear" w:color="auto" w:fill="auto"/>
        <w:spacing w:line="274" w:lineRule="exact"/>
        <w:ind w:left="40"/>
        <w:jc w:val="center"/>
      </w:pPr>
      <w:bookmarkStart w:id="2" w:name="bookmark2"/>
      <w:r w:rsidRPr="0013046C">
        <w:rPr>
          <w:color w:val="000000"/>
          <w:sz w:val="24"/>
          <w:szCs w:val="24"/>
          <w:lang w:bidi="ru-RU"/>
        </w:rPr>
        <w:t>ОБУЧАЮЩИХСЯ ОБЩЕОБРАЗОВАТЕЛЬНЫ</w:t>
      </w:r>
      <w:proofErr w:type="gramStart"/>
      <w:r w:rsidRPr="0013046C">
        <w:rPr>
          <w:color w:val="000000"/>
          <w:sz w:val="24"/>
          <w:szCs w:val="24"/>
          <w:lang w:bidi="ru-RU"/>
        </w:rPr>
        <w:t>X</w:t>
      </w:r>
      <w:proofErr w:type="gramEnd"/>
      <w:r w:rsidRPr="0013046C">
        <w:rPr>
          <w:color w:val="000000"/>
          <w:sz w:val="24"/>
          <w:szCs w:val="24"/>
          <w:lang w:bidi="ru-RU"/>
        </w:rPr>
        <w:t xml:space="preserve"> </w:t>
      </w:r>
      <w:r w:rsidRPr="0013046C">
        <w:rPr>
          <w:color w:val="000000"/>
          <w:sz w:val="24"/>
          <w:szCs w:val="24"/>
          <w:lang w:val="en-US" w:bidi="en-US"/>
        </w:rPr>
        <w:t>OP</w:t>
      </w:r>
      <w:r w:rsidRPr="0013046C">
        <w:rPr>
          <w:color w:val="000000"/>
          <w:sz w:val="24"/>
          <w:szCs w:val="24"/>
          <w:lang w:bidi="en-US"/>
        </w:rPr>
        <w:t>Г</w:t>
      </w:r>
      <w:r w:rsidRPr="0013046C">
        <w:rPr>
          <w:color w:val="000000"/>
          <w:sz w:val="24"/>
          <w:szCs w:val="24"/>
          <w:lang w:bidi="ru-RU"/>
        </w:rPr>
        <w:t>АНИЗАЦИ</w:t>
      </w:r>
      <w:bookmarkEnd w:id="2"/>
      <w:r w:rsidRPr="0013046C">
        <w:rPr>
          <w:color w:val="000000"/>
          <w:sz w:val="24"/>
          <w:szCs w:val="24"/>
          <w:lang w:bidi="ru-RU"/>
        </w:rPr>
        <w:t>Й</w:t>
      </w:r>
    </w:p>
    <w:p w:rsidR="007F14C6" w:rsidRPr="0013046C" w:rsidRDefault="007F14C6" w:rsidP="007F14C6">
      <w:pPr>
        <w:pStyle w:val="70"/>
        <w:shd w:val="clear" w:color="auto" w:fill="auto"/>
        <w:spacing w:after="267"/>
        <w:ind w:left="40"/>
      </w:pPr>
      <w:r w:rsidRPr="0013046C">
        <w:rPr>
          <w:color w:val="000000"/>
          <w:sz w:val="24"/>
          <w:szCs w:val="24"/>
          <w:lang w:bidi="ru-RU"/>
        </w:rPr>
        <w:t>(на 2018/2019 учебный гид)</w:t>
      </w:r>
    </w:p>
    <w:p w:rsidR="007F14C6" w:rsidRPr="0013046C" w:rsidRDefault="007F14C6" w:rsidP="007F14C6">
      <w:pPr>
        <w:spacing w:line="240" w:lineRule="exact"/>
        <w:ind w:left="40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Общие положения</w:t>
      </w:r>
    </w:p>
    <w:p w:rsidR="007F14C6" w:rsidRPr="0013046C" w:rsidRDefault="007F14C6" w:rsidP="007F14C6">
      <w:pPr>
        <w:ind w:firstLine="7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В Российской и мировой науке имя великого русского ученого Дмитрия Ивановича Менделеева стоит в первом ряду самых значимых и выдающихся людей. 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>Имя Менделеева вошло в учебники по таким наукам, как химия, агрохимия, физика, метрология, метеорология, экономика, экология, биология, механика, астрономия и ряд других.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 xml:space="preserve"> Его многообразная деятельность была направлена на оборонную промышленность и сельское хозяйство, нефтяное дело и тарифную политику страны, воздухоплавание и образование, освоение севера и космос, искусство и литературу, а также на многие вопросы преобразования экономики и промышленности, финансов и общественной жизни.</w:t>
      </w:r>
    </w:p>
    <w:p w:rsidR="007F14C6" w:rsidRPr="0013046C" w:rsidRDefault="007F14C6" w:rsidP="007F14C6">
      <w:pPr>
        <w:ind w:left="40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Цели и задачи Конкурса</w:t>
      </w:r>
    </w:p>
    <w:p w:rsidR="007F14C6" w:rsidRPr="0013046C" w:rsidRDefault="007F14C6" w:rsidP="007F14C6">
      <w:pPr>
        <w:ind w:firstLine="7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Всероссийский конкурс научно-исследовательских работ обучающихся общеобразовательных организаций (далее - Конкурс) проводится с целью:</w:t>
      </w:r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968"/>
        </w:tabs>
        <w:spacing w:after="0" w:line="240" w:lineRule="auto"/>
        <w:ind w:firstLine="7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повышения интереса учащихся к российской и мировой науке, усвоению мировых основ научных знаний;</w:t>
      </w:r>
    </w:p>
    <w:p w:rsidR="007F14C6" w:rsidRPr="0013046C" w:rsidRDefault="007F14C6" w:rsidP="007F14C6">
      <w:pPr>
        <w:ind w:firstLine="7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-поддержки талантливых молодых исследователей, способных к научно- исследовательской деятельности;</w:t>
      </w:r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1011"/>
        </w:tabs>
        <w:spacing w:after="0" w:line="240" w:lineRule="auto"/>
        <w:ind w:firstLine="7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развития у обучающихся устойчивого интереса к исследовательской деятельности и навыков ее организации;</w:t>
      </w:r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1016"/>
        </w:tabs>
        <w:spacing w:after="0" w:line="240" w:lineRule="auto"/>
        <w:ind w:firstLine="7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подготовкиучащихся к научно-исследовательской деятельности в высших учебных заведениях.</w:t>
      </w:r>
    </w:p>
    <w:p w:rsidR="007F14C6" w:rsidRPr="0013046C" w:rsidRDefault="007F14C6" w:rsidP="007F14C6">
      <w:pPr>
        <w:ind w:left="40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Организаторы Конкурса</w:t>
      </w:r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ФГБУ ВПО Российский химико-технологический университет имени Д.И. Менделеева.</w:t>
      </w:r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Некоммерческая организация Благотворительный фонд наследия Менделеева.</w:t>
      </w:r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262"/>
        </w:tabs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Химический факультет ФГОУ ВПО Московского государственного университета имени М.В. Ломоносова.</w:t>
      </w:r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ГОУ ВПО Московский государственный областной университ ет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 xml:space="preserve"> .</w:t>
      </w:r>
      <w:proofErr w:type="gramEnd"/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ФГОУ ВПО Московский физико-технический институт (государственный университет).</w:t>
      </w:r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Российское химическое общество имени Д.И. Менделеева.</w:t>
      </w:r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Редакция журнала «Вестник образования России».</w:t>
      </w:r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Редакция журнала «Исследователь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/Researcher».</w:t>
      </w:r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Государственный мемориальный музей-заповедник Д.И. Менделеева и А.Л. Блока.</w:t>
      </w:r>
    </w:p>
    <w:p w:rsidR="007F14C6" w:rsidRPr="0013046C" w:rsidRDefault="007F14C6" w:rsidP="007F14C6">
      <w:pPr>
        <w:widowControl w:val="0"/>
        <w:numPr>
          <w:ilvl w:val="0"/>
          <w:numId w:val="3"/>
        </w:numPr>
        <w:tabs>
          <w:tab w:val="left" w:pos="267"/>
        </w:tabs>
        <w:spacing w:after="244" w:line="240" w:lineRule="auto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При поддержке Министерства образования н науки Российской Федерации.</w:t>
      </w:r>
    </w:p>
    <w:p w:rsidR="007F14C6" w:rsidRPr="0013046C" w:rsidRDefault="007F14C6" w:rsidP="007F14C6">
      <w:pPr>
        <w:ind w:left="40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Участники Конкурса</w:t>
      </w:r>
    </w:p>
    <w:p w:rsidR="007F14C6" w:rsidRPr="0013046C" w:rsidRDefault="007F14C6" w:rsidP="007F14C6">
      <w:pPr>
        <w:spacing w:after="267"/>
        <w:ind w:firstLine="7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Участниками Конкурса могут быть учащиеся и воспитанники 8-11 классов общеобразовательных организаций и организаций системы дополнительного образовання.</w:t>
      </w:r>
    </w:p>
    <w:p w:rsidR="007F14C6" w:rsidRPr="0013046C" w:rsidRDefault="007F14C6" w:rsidP="007F14C6">
      <w:pPr>
        <w:pStyle w:val="20"/>
        <w:keepNext/>
        <w:keepLines/>
        <w:shd w:val="clear" w:color="auto" w:fill="auto"/>
        <w:spacing w:line="240" w:lineRule="auto"/>
        <w:ind w:left="40"/>
        <w:jc w:val="center"/>
      </w:pPr>
      <w:bookmarkStart w:id="3" w:name="bookmark3"/>
      <w:r w:rsidRPr="0013046C">
        <w:rPr>
          <w:color w:val="000000"/>
          <w:sz w:val="24"/>
          <w:szCs w:val="24"/>
          <w:lang w:bidi="ru-RU"/>
        </w:rPr>
        <w:t>Сроки и этапы Конкурса</w:t>
      </w:r>
      <w:bookmarkEnd w:id="3"/>
    </w:p>
    <w:p w:rsidR="007F14C6" w:rsidRPr="0013046C" w:rsidRDefault="007F14C6" w:rsidP="007F14C6">
      <w:pPr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Конкурс проводится в два этапа.</w:t>
      </w:r>
    </w:p>
    <w:p w:rsidR="007F14C6" w:rsidRPr="0013046C" w:rsidRDefault="007F14C6" w:rsidP="007F14C6">
      <w:pPr>
        <w:ind w:left="260"/>
        <w:jc w:val="both"/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Style w:val="213pt"/>
          <w:rFonts w:eastAsiaTheme="minorEastAsia"/>
        </w:rPr>
        <w:t xml:space="preserve">I этап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(сентябрь - декабрь 2018 года) - в общеобразовательных учреждениях, в муниципалитетах и регионах Российской Федерации. </w:t>
      </w:r>
    </w:p>
    <w:p w:rsidR="007F14C6" w:rsidRPr="0013046C" w:rsidRDefault="007F14C6" w:rsidP="007F14C6">
      <w:pPr>
        <w:ind w:left="2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II этап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(декабрь 2018 года - февраль 2019 года) - финал Конкурса.</w:t>
      </w:r>
    </w:p>
    <w:p w:rsidR="007F14C6" w:rsidRPr="0013046C" w:rsidRDefault="007F14C6" w:rsidP="007F14C6">
      <w:pPr>
        <w:ind w:left="2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lastRenderedPageBreak/>
        <w:t xml:space="preserve">На финал работы принимаются с 1 по 20 декабря 2018 года по электронной почте: </w:t>
      </w:r>
      <w:hyperlink r:id="rId5" w:history="1">
        <w:r w:rsidRPr="0013046C">
          <w:rPr>
            <w:rStyle w:val="a3"/>
            <w:lang w:val="en-US" w:eastAsia="en-US" w:bidi="en-US"/>
          </w:rPr>
          <w:t>vkniru</w:t>
        </w:r>
        <w:r w:rsidRPr="0013046C">
          <w:rPr>
            <w:rStyle w:val="a3"/>
            <w:lang w:eastAsia="en-US" w:bidi="en-US"/>
          </w:rPr>
          <w:t>@</w:t>
        </w:r>
        <w:r w:rsidRPr="0013046C">
          <w:rPr>
            <w:rStyle w:val="a3"/>
            <w:lang w:val="en-US" w:eastAsia="en-US" w:bidi="en-US"/>
          </w:rPr>
          <w:t>mail</w:t>
        </w:r>
        <w:r w:rsidRPr="0013046C">
          <w:rPr>
            <w:rStyle w:val="a3"/>
            <w:lang w:eastAsia="en-US" w:bidi="en-US"/>
          </w:rPr>
          <w:t>.</w:t>
        </w:r>
        <w:r w:rsidRPr="0013046C">
          <w:rPr>
            <w:rStyle w:val="a3"/>
            <w:lang w:val="en-US" w:eastAsia="en-US" w:bidi="en-US"/>
          </w:rPr>
          <w:t>ru</w:t>
        </w:r>
      </w:hyperlink>
      <w:r w:rsidRPr="0013046C">
        <w:rPr>
          <w:rFonts w:ascii="Times New Roman" w:hAnsi="Times New Roman" w:cs="Times New Roman"/>
          <w:color w:val="000000"/>
          <w:lang w:eastAsia="en-US" w:bidi="en-US"/>
        </w:rPr>
        <w:t>.</w:t>
      </w:r>
    </w:p>
    <w:p w:rsidR="007F14C6" w:rsidRPr="0013046C" w:rsidRDefault="007F14C6" w:rsidP="007F14C6">
      <w:pPr>
        <w:ind w:left="2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Финал Конкурса проводится </w:t>
      </w:r>
      <w:r w:rsidRPr="0013046C">
        <w:rPr>
          <w:rStyle w:val="8"/>
          <w:rFonts w:eastAsiaTheme="minorEastAsia"/>
        </w:rPr>
        <w:t>с 1 по 3 февраля 2019 года.</w:t>
      </w:r>
    </w:p>
    <w:p w:rsidR="007F14C6" w:rsidRPr="0013046C" w:rsidRDefault="007F14C6" w:rsidP="007F14C6">
      <w:pPr>
        <w:spacing w:after="176"/>
        <w:ind w:left="2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Примечание: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В тех регионах и городах, где работают 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>представительства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 xml:space="preserve"> НО Благотворительного фонда наследия Менделеева и проводятся городские или региональные конкурсы, на всероссийский финал направляются работы победителей региональных и городских конкурсов. Работы победителей региональных конкурсов, где работают представительства фонда, 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>принимаются вне конкурса н включаются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 xml:space="preserve"> в списки финалистов (список представительств на сайте фонда: </w:t>
      </w:r>
      <w:r w:rsidRPr="0013046C">
        <w:rPr>
          <w:rFonts w:ascii="Times New Roman" w:hAnsi="Times New Roman" w:cs="Times New Roman"/>
          <w:color w:val="000000"/>
          <w:lang w:val="en-US" w:bidi="ru-RU"/>
        </w:rPr>
        <w:t>www</w:t>
      </w:r>
      <w:r w:rsidRPr="0013046C">
        <w:rPr>
          <w:rFonts w:ascii="Times New Roman" w:hAnsi="Times New Roman" w:cs="Times New Roman"/>
          <w:color w:val="000000"/>
          <w:lang w:bidi="ru-RU"/>
        </w:rPr>
        <w:t>.</w:t>
      </w:r>
      <w:proofErr w:type="spellStart"/>
      <w:r w:rsidRPr="0013046C">
        <w:rPr>
          <w:rFonts w:ascii="Times New Roman" w:hAnsi="Times New Roman" w:cs="Times New Roman"/>
          <w:color w:val="000000"/>
          <w:lang w:val="en-US" w:bidi="ru-RU"/>
        </w:rPr>
        <w:t>bfnm</w:t>
      </w:r>
      <w:proofErr w:type="spellEnd"/>
      <w:r w:rsidRPr="0013046C">
        <w:rPr>
          <w:rFonts w:ascii="Times New Roman" w:hAnsi="Times New Roman" w:cs="Times New Roman"/>
          <w:color w:val="000000"/>
          <w:lang w:bidi="ru-RU"/>
        </w:rPr>
        <w:t>.</w:t>
      </w:r>
      <w:proofErr w:type="spellStart"/>
      <w:r w:rsidRPr="0013046C">
        <w:rPr>
          <w:rFonts w:ascii="Times New Roman" w:hAnsi="Times New Roman" w:cs="Times New Roman"/>
          <w:color w:val="000000"/>
          <w:lang w:val="en-US" w:bidi="ru-RU"/>
        </w:rPr>
        <w:t>ru</w:t>
      </w:r>
      <w:proofErr w:type="spellEnd"/>
      <w:r w:rsidRPr="0013046C">
        <w:rPr>
          <w:rFonts w:ascii="Times New Roman" w:hAnsi="Times New Roman" w:cs="Times New Roman"/>
          <w:color w:val="000000"/>
          <w:lang w:bidi="ru-RU"/>
        </w:rPr>
        <w:t>.).</w:t>
      </w:r>
    </w:p>
    <w:p w:rsidR="007F14C6" w:rsidRPr="0013046C" w:rsidRDefault="007F14C6" w:rsidP="007F14C6">
      <w:pPr>
        <w:ind w:right="-7"/>
        <w:jc w:val="center"/>
        <w:rPr>
          <w:rFonts w:ascii="Times New Roman" w:hAnsi="Times New Roman" w:cs="Times New Roman"/>
          <w:b/>
          <w:color w:val="000000"/>
          <w:lang w:bidi="ru-RU"/>
        </w:rPr>
      </w:pPr>
      <w:r w:rsidRPr="00D9680C">
        <w:rPr>
          <w:rFonts w:ascii="Times New Roman" w:hAnsi="Times New Roman" w:cs="Times New Roman"/>
          <w:b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05pt;margin-top:38pt;width:173.5pt;height:85.2pt;z-index:-251658240;mso-wrap-distance-left:11.05pt;mso-wrap-distance-right:316.3pt;mso-position-horizontal-relative:margin" filled="f" stroked="f">
            <v:textbox style="mso-fit-shape-to-text:t" inset="0,0,0,0">
              <w:txbxContent>
                <w:p w:rsidR="007F14C6" w:rsidRDefault="007F14C6" w:rsidP="007F14C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06"/>
                    </w:tabs>
                    <w:spacing w:after="0" w:line="274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Естественно-математическая</w:t>
                  </w:r>
                </w:p>
                <w:p w:rsidR="007F14C6" w:rsidRDefault="007F14C6" w:rsidP="007F14C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35"/>
                    </w:tabs>
                    <w:spacing w:after="0" w:line="274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Литературная</w:t>
                  </w:r>
                </w:p>
                <w:p w:rsidR="007F14C6" w:rsidRDefault="007F14C6" w:rsidP="007F14C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35"/>
                    </w:tabs>
                    <w:spacing w:after="0" w:line="274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История, искусство и культура</w:t>
                  </w:r>
                </w:p>
                <w:p w:rsidR="007F14C6" w:rsidRDefault="007F14C6" w:rsidP="007F14C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40"/>
                    </w:tabs>
                    <w:spacing w:after="0" w:line="274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Экономика и промышленность</w:t>
                  </w:r>
                </w:p>
                <w:p w:rsidR="007F14C6" w:rsidRDefault="007F14C6" w:rsidP="007F14C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40"/>
                    </w:tabs>
                    <w:spacing w:after="0" w:line="274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Социальная</w:t>
                  </w:r>
                </w:p>
                <w:p w:rsidR="007F14C6" w:rsidRDefault="007F14C6" w:rsidP="007F14C6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45"/>
                    </w:tabs>
                    <w:spacing w:after="0" w:line="274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Гуманитарная</w:t>
                  </w:r>
                </w:p>
              </w:txbxContent>
            </v:textbox>
            <w10:wrap type="topAndBottom" anchorx="margin"/>
          </v:shape>
        </w:pict>
      </w:r>
      <w:r w:rsidRPr="00D9680C">
        <w:rPr>
          <w:rFonts w:ascii="Times New Roman" w:hAnsi="Times New Roman" w:cs="Times New Roman"/>
          <w:b/>
          <w:lang w:bidi="ru-RU"/>
        </w:rPr>
        <w:pict>
          <v:shape id="_x0000_s1027" type="#_x0000_t202" style="position:absolute;left:0;text-align:left;margin-left:259.7pt;margin-top:38.25pt;width:201.6pt;height:85.5pt;z-index:-251658240;mso-wrap-distance-left:259.7pt;mso-wrap-distance-right:39.6pt;mso-position-horizontal-relative:margin" filled="f" stroked="f">
            <v:textbox style="mso-fit-shape-to-text:t" inset="0,0,0,0">
              <w:txbxContent>
                <w:p w:rsidR="007F14C6" w:rsidRDefault="007F14C6" w:rsidP="007F14C6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240"/>
                    </w:tabs>
                    <w:spacing w:after="0" w:line="274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Эколого-географическая</w:t>
                  </w:r>
                </w:p>
                <w:p w:rsidR="007F14C6" w:rsidRDefault="007F14C6" w:rsidP="007F14C6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235"/>
                    </w:tabs>
                    <w:spacing w:after="0" w:line="274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Биология и сельское хозяйство</w:t>
                  </w:r>
                </w:p>
                <w:p w:rsidR="007F14C6" w:rsidRDefault="007F14C6" w:rsidP="007F14C6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226"/>
                    </w:tabs>
                    <w:spacing w:after="0" w:line="274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Химическая</w:t>
                  </w:r>
                </w:p>
                <w:p w:rsidR="007F14C6" w:rsidRDefault="007F14C6" w:rsidP="007F14C6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365"/>
                    </w:tabs>
                    <w:spacing w:after="0" w:line="274" w:lineRule="exact"/>
                  </w:pPr>
                  <w:r>
                    <w:rPr>
                      <w:rStyle w:val="2Exact"/>
                      <w:rFonts w:eastAsiaTheme="minorEastAsia"/>
                    </w:rPr>
                    <w:t>Исследования и исследовательские проекты в сфере промышленности и технологий производства.</w:t>
                  </w:r>
                </w:p>
              </w:txbxContent>
            </v:textbox>
            <w10:wrap type="topAndBottom" anchorx="margin"/>
          </v:shape>
        </w:pict>
      </w:r>
      <w:r w:rsidRPr="0013046C">
        <w:rPr>
          <w:rFonts w:ascii="Times New Roman" w:hAnsi="Times New Roman" w:cs="Times New Roman"/>
          <w:b/>
          <w:color w:val="000000"/>
          <w:lang w:bidi="ru-RU"/>
        </w:rPr>
        <w:t>Порядок организации н проведения Конкурса</w:t>
      </w:r>
    </w:p>
    <w:p w:rsidR="007F14C6" w:rsidRPr="0013046C" w:rsidRDefault="007F14C6" w:rsidP="007F14C6">
      <w:pPr>
        <w:ind w:right="-47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На финале участники Конкурса распределяются по 10 секциям:</w:t>
      </w:r>
    </w:p>
    <w:p w:rsidR="007F14C6" w:rsidRPr="0013046C" w:rsidRDefault="007F14C6" w:rsidP="007F14C6">
      <w:pPr>
        <w:ind w:left="260" w:firstLine="48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На Конкурс принимаются научно-исследовательские работы любой тематики, по различным областям наук. В зависимости от тематики поступивших работ оргкомитет может уточнять и конкретизировать названия секций.</w:t>
      </w:r>
    </w:p>
    <w:p w:rsidR="007F14C6" w:rsidRPr="0013046C" w:rsidRDefault="007F14C6" w:rsidP="007F14C6">
      <w:pPr>
        <w:ind w:left="2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 xml:space="preserve">Примечание: </w:t>
      </w:r>
      <w:r w:rsidRPr="0013046C">
        <w:rPr>
          <w:rFonts w:ascii="Times New Roman" w:hAnsi="Times New Roman" w:cs="Times New Roman"/>
          <w:color w:val="000000"/>
          <w:lang w:bidi="ru-RU"/>
        </w:rPr>
        <w:t>На данный конкурс не принимаются работы богословского содержания или работы, написанные с использованием элементов религиозной философии в качестве научных доводов.</w:t>
      </w:r>
    </w:p>
    <w:p w:rsidR="007F14C6" w:rsidRPr="0013046C" w:rsidRDefault="007F14C6" w:rsidP="007F14C6">
      <w:pPr>
        <w:ind w:right="220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Оргкомитет Конкурса осуществляет:</w:t>
      </w:r>
    </w:p>
    <w:p w:rsidR="007F14C6" w:rsidRPr="0013046C" w:rsidRDefault="007F14C6" w:rsidP="007F14C6">
      <w:pPr>
        <w:ind w:left="2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принятие решения о составе жюри и назначение председателя жюри секции;</w:t>
      </w:r>
    </w:p>
    <w:p w:rsidR="007F14C6" w:rsidRPr="0013046C" w:rsidRDefault="007F14C6" w:rsidP="007F14C6">
      <w:pPr>
        <w:widowControl w:val="0"/>
        <w:tabs>
          <w:tab w:val="left" w:pos="393"/>
        </w:tabs>
        <w:ind w:left="260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проведение информационных мероприятий в рамках Конкурса согласно утвержденному плану;</w:t>
      </w:r>
    </w:p>
    <w:p w:rsidR="007F14C6" w:rsidRPr="0013046C" w:rsidRDefault="007F14C6" w:rsidP="007F14C6">
      <w:pPr>
        <w:widowControl w:val="0"/>
        <w:tabs>
          <w:tab w:val="left" w:pos="513"/>
        </w:tabs>
        <w:ind w:left="2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координацию работы с информационными партнерами Конкурса;</w:t>
      </w:r>
    </w:p>
    <w:p w:rsidR="007F14C6" w:rsidRPr="0013046C" w:rsidRDefault="007F14C6" w:rsidP="007F14C6">
      <w:pPr>
        <w:widowControl w:val="0"/>
        <w:tabs>
          <w:tab w:val="left" w:pos="513"/>
        </w:tabs>
        <w:ind w:left="2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утверждение критериев оценки исследовательских работ;</w:t>
      </w:r>
    </w:p>
    <w:p w:rsidR="007F14C6" w:rsidRPr="0013046C" w:rsidRDefault="007F14C6" w:rsidP="007F14C6">
      <w:pPr>
        <w:ind w:firstLine="284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прием работ, присланных для участия в Конкурсе; проверку соответствия оформления работ требованиям и условиям, предусмотренным настоящим Положением;</w:t>
      </w:r>
    </w:p>
    <w:p w:rsidR="007F14C6" w:rsidRPr="0013046C" w:rsidRDefault="007F14C6" w:rsidP="007F14C6">
      <w:pPr>
        <w:widowControl w:val="0"/>
        <w:tabs>
          <w:tab w:val="left" w:pos="513"/>
        </w:tabs>
        <w:ind w:left="2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регистрацию работ, передачу работ в жюри;</w:t>
      </w:r>
    </w:p>
    <w:p w:rsidR="007F14C6" w:rsidRPr="0013046C" w:rsidRDefault="007F14C6" w:rsidP="007F14C6">
      <w:pPr>
        <w:widowControl w:val="0"/>
        <w:tabs>
          <w:tab w:val="left" w:pos="513"/>
        </w:tabs>
        <w:ind w:left="2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координацию работы жюри во время проведения Конкурса;</w:t>
      </w:r>
    </w:p>
    <w:p w:rsidR="007F14C6" w:rsidRPr="0013046C" w:rsidRDefault="007F14C6" w:rsidP="007F14C6">
      <w:pPr>
        <w:widowControl w:val="0"/>
        <w:tabs>
          <w:tab w:val="left" w:pos="523"/>
        </w:tabs>
        <w:ind w:left="260"/>
        <w:jc w:val="both"/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организацию церемонии награждения победителей Конкурса.</w:t>
      </w:r>
    </w:p>
    <w:p w:rsidR="007F14C6" w:rsidRPr="0013046C" w:rsidRDefault="007F14C6" w:rsidP="007F14C6">
      <w:pPr>
        <w:widowControl w:val="0"/>
        <w:tabs>
          <w:tab w:val="left" w:pos="523"/>
        </w:tabs>
        <w:ind w:left="260"/>
        <w:jc w:val="both"/>
        <w:rPr>
          <w:rFonts w:ascii="Times New Roman" w:hAnsi="Times New Roman" w:cs="Times New Roman"/>
        </w:rPr>
      </w:pPr>
    </w:p>
    <w:p w:rsidR="007F14C6" w:rsidRPr="0013046C" w:rsidRDefault="007F14C6" w:rsidP="007F14C6">
      <w:pPr>
        <w:ind w:right="220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Жюри Конкурса</w:t>
      </w:r>
    </w:p>
    <w:p w:rsidR="007F14C6" w:rsidRPr="0013046C" w:rsidRDefault="007F14C6" w:rsidP="007F14C6">
      <w:pPr>
        <w:ind w:left="260" w:firstLine="700"/>
        <w:jc w:val="both"/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Жюри Конкурса создается с целью отбора и оценки лучших работ и определения победителей в соответствии с методикой и критериями оценки конкурсных работ. По окончании работы секции жюри подводит итоги ее работы. Рецензии на отдельные работы не выдаются. Состав жюри формируется и утверждается оргкомитетом Конкурса из наиболее авторитетных работников отрасли образования, представителей высшей школы, государственных органов, независимых экспертов.</w:t>
      </w:r>
    </w:p>
    <w:p w:rsidR="007F14C6" w:rsidRPr="0013046C" w:rsidRDefault="007F14C6" w:rsidP="007F14C6">
      <w:pPr>
        <w:ind w:left="260" w:firstLine="700"/>
        <w:jc w:val="both"/>
        <w:rPr>
          <w:rFonts w:ascii="Times New Roman" w:hAnsi="Times New Roman" w:cs="Times New Roman"/>
        </w:rPr>
      </w:pPr>
    </w:p>
    <w:p w:rsidR="007F14C6" w:rsidRPr="0013046C" w:rsidRDefault="007F14C6" w:rsidP="007F14C6">
      <w:pPr>
        <w:ind w:right="220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Условия направления</w:t>
      </w:r>
    </w:p>
    <w:p w:rsidR="007F14C6" w:rsidRPr="0013046C" w:rsidRDefault="007F14C6" w:rsidP="007F14C6">
      <w:pPr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исследовательских работ участниками конкурса на II этап</w:t>
      </w:r>
    </w:p>
    <w:p w:rsidR="007F14C6" w:rsidRPr="0013046C" w:rsidRDefault="007F14C6" w:rsidP="007F14C6">
      <w:pPr>
        <w:ind w:firstLine="74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Работы, отобранные жюри на II этапе, принимают участие в финале Конкурса. Участники направляются на финал за счет командирующих организаций, (школы, муниципалитета, субъекта Федерации или спонсоров).</w:t>
      </w:r>
    </w:p>
    <w:p w:rsidR="007F14C6" w:rsidRPr="0013046C" w:rsidRDefault="007F14C6" w:rsidP="007F14C6">
      <w:pPr>
        <w:spacing w:after="240"/>
        <w:ind w:firstLine="74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Работы с анкетами направляются на финал с 1 по 20 декабря 2018 года только по электронной почте: v</w:t>
      </w:r>
      <w:proofErr w:type="spellStart"/>
      <w:r w:rsidRPr="0013046C">
        <w:rPr>
          <w:rStyle w:val="21"/>
          <w:rFonts w:eastAsiaTheme="minorEastAsia"/>
        </w:rPr>
        <w:t>kniru</w:t>
      </w:r>
      <w:proofErr w:type="spellEnd"/>
      <w:r w:rsidRPr="007F14C6">
        <w:rPr>
          <w:rStyle w:val="21"/>
          <w:rFonts w:eastAsiaTheme="minorEastAsia"/>
          <w:lang w:val="ru-RU"/>
        </w:rPr>
        <w:t>@</w:t>
      </w:r>
      <w:r w:rsidRPr="0013046C">
        <w:rPr>
          <w:rStyle w:val="21"/>
          <w:rFonts w:eastAsiaTheme="minorEastAsia"/>
        </w:rPr>
        <w:t>mail</w:t>
      </w:r>
      <w:r w:rsidRPr="007F14C6">
        <w:rPr>
          <w:rStyle w:val="21"/>
          <w:rFonts w:eastAsiaTheme="minorEastAsia"/>
          <w:lang w:val="ru-RU"/>
        </w:rPr>
        <w:t>.</w:t>
      </w:r>
      <w:proofErr w:type="spellStart"/>
      <w:r w:rsidRPr="0013046C">
        <w:rPr>
          <w:rStyle w:val="21"/>
          <w:rFonts w:eastAsiaTheme="minorEastAsia"/>
        </w:rPr>
        <w:t>ru</w:t>
      </w:r>
      <w:proofErr w:type="spellEnd"/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. </w:t>
      </w:r>
      <w:r w:rsidRPr="0013046C">
        <w:rPr>
          <w:rFonts w:ascii="Times New Roman" w:hAnsi="Times New Roman" w:cs="Times New Roman"/>
          <w:color w:val="000000"/>
          <w:lang w:bidi="ru-RU"/>
        </w:rPr>
        <w:t>Одновременно с этим, каждый участник должен пройти электронную регистрацию на сайте. Презентации работ не высылаются.</w:t>
      </w:r>
    </w:p>
    <w:p w:rsidR="007F14C6" w:rsidRPr="0013046C" w:rsidRDefault="007F14C6" w:rsidP="007F14C6">
      <w:pPr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Требования к регистрации на финал участников Конкурса</w:t>
      </w:r>
    </w:p>
    <w:p w:rsidR="007F14C6" w:rsidRPr="0013046C" w:rsidRDefault="007F14C6" w:rsidP="007F14C6">
      <w:pPr>
        <w:spacing w:after="240"/>
        <w:ind w:firstLine="98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Списки финалистов, допущенных к участию в финале, публикуются на сайте 27 декабря 2018 года. Участники, чьи ФИО опубликованы в списках финалистов Конкурса 27 декабря 2018 года, подтверждают свое участия в финале до 20 января, заполняя и направляя бланк Подтверждения на почту конкурса после принятия решения об участии в финале и приобретения билетов для поездки на финал.</w:t>
      </w:r>
    </w:p>
    <w:p w:rsidR="007F14C6" w:rsidRPr="0013046C" w:rsidRDefault="007F14C6" w:rsidP="007F14C6">
      <w:pPr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Требования к работам участников Конкурса</w:t>
      </w:r>
    </w:p>
    <w:p w:rsidR="007F14C6" w:rsidRPr="0013046C" w:rsidRDefault="007F14C6" w:rsidP="007F14C6">
      <w:pPr>
        <w:ind w:firstLine="74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Объем работ, высылаемых на Конкурс, не должен превышать 500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Mb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.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Презентации докладов участников Конкурса не высылаются. Работа представляется в формате документа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Word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. </w:t>
      </w:r>
      <w:r w:rsidRPr="0013046C">
        <w:rPr>
          <w:rFonts w:ascii="Times New Roman" w:hAnsi="Times New Roman" w:cs="Times New Roman"/>
          <w:color w:val="000000"/>
          <w:lang w:bidi="ru-RU"/>
        </w:rPr>
        <w:t>Объем работы составляет от 15 до 30 страниц машинописного текста, приложения в этот объем не входят и могут располагаться в конце работы дополнительно. Анкета-заявка отправляется вместе с работой и прикрепляется в начале работы. По окончании Конкурса, работы авторам не возвращаются.</w:t>
      </w:r>
    </w:p>
    <w:p w:rsidR="007F14C6" w:rsidRPr="0013046C" w:rsidRDefault="007F14C6" w:rsidP="007F14C6">
      <w:pPr>
        <w:spacing w:after="240"/>
        <w:ind w:firstLine="74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Участники придерживаются требований к машинописному тексту: формат А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>4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 xml:space="preserve"> (шрифт </w:t>
      </w:r>
      <w:proofErr w:type="spellStart"/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TimcsNewRoman</w:t>
      </w:r>
      <w:proofErr w:type="spellEnd"/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.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размер шрифта 12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pt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, </w:t>
      </w:r>
      <w:r w:rsidRPr="0013046C">
        <w:rPr>
          <w:rFonts w:ascii="Times New Roman" w:hAnsi="Times New Roman" w:cs="Times New Roman"/>
          <w:color w:val="000000"/>
          <w:lang w:bidi="ru-RU"/>
        </w:rPr>
        <w:t>через 1,5 интервала). Поля: слева от текста - 30 мм, справа, сверху и снизу - по 20 мм. Анкета-заявка и титульный лист работы не нумеруются. Титульный лист оформляется по образцу: вверху первой страницы с правого поля строчными буквами печатается Ф.И.О. автор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>а(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 xml:space="preserve">ов). Далее печатается название доклада. Затем Ф.И.О., должность и ученая степень научного руководителя, страна, город, наименование учреждения, класс. Прописывается предполагаемая секция работы. В оглавлении приводятся разделы работы с указанием страниц. Ссылки на литературу в тексте указываются под номерами в квадратных скобках. Номер ссылки в тексте работы должен соответствовать порядковому номеру в списке литературы. Рисунки, таблицы и т. п. в тексте можно располагать произвольным образом, обязательно максимально уменьшая размер. Список литературы и 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>интернет-источников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 xml:space="preserve"> располагается после заключения. Порядок оформления литературы: указывается фамилия, инициалы автора, название работы без кавычек, место и год издания, количество страниц.</w:t>
      </w:r>
    </w:p>
    <w:p w:rsidR="007F14C6" w:rsidRPr="0013046C" w:rsidRDefault="007F14C6" w:rsidP="007F14C6">
      <w:pPr>
        <w:ind w:hanging="25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</w:rPr>
        <w:t>Требования к защите и представлению рабо</w:t>
      </w:r>
      <w:r w:rsidRPr="0013046C">
        <w:rPr>
          <w:rFonts w:ascii="Times New Roman" w:hAnsi="Times New Roman" w:cs="Times New Roman"/>
          <w:b/>
          <w:color w:val="000000"/>
          <w:lang w:bidi="ru-RU"/>
        </w:rPr>
        <w:t>т на Конкурсе</w:t>
      </w:r>
    </w:p>
    <w:p w:rsidR="007F14C6" w:rsidRPr="0013046C" w:rsidRDefault="007F14C6" w:rsidP="007F14C6">
      <w:pPr>
        <w:ind w:firstLine="74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Защита каждой работы проходит в форме 8-минутного (максимум) устного</w:t>
      </w:r>
      <w:r w:rsidRPr="0013046C">
        <w:rPr>
          <w:rStyle w:val="29pt1pt"/>
          <w:rFonts w:eastAsiaTheme="minorEastAsia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выступления и ответов на вопросы членов жюри и присутствующих на защите заинтересованных лиц с помощью презентации в программах </w:t>
      </w:r>
      <w:proofErr w:type="spellStart"/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MSPowerPoint</w:t>
      </w:r>
      <w:proofErr w:type="spellEnd"/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.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Участники Конкурса представляют жюри текст 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>работы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 xml:space="preserve"> и пять буклетов с кратким содержанием работы и отчетом о проведенном исследовании. </w:t>
      </w:r>
      <w:proofErr w:type="gramStart"/>
      <w:r w:rsidRPr="0013046C">
        <w:rPr>
          <w:rFonts w:ascii="Times New Roman" w:hAnsi="Times New Roman" w:cs="Times New Roman"/>
          <w:color w:val="000000"/>
          <w:lang w:bidi="ru-RU"/>
        </w:rPr>
        <w:t>(Форма и содержание буклета произвольные.</w:t>
      </w:r>
      <w:proofErr w:type="gramEnd"/>
      <w:r w:rsidRPr="0013046C">
        <w:rPr>
          <w:rFonts w:ascii="Times New Roman" w:hAnsi="Times New Roman" w:cs="Times New Roman"/>
          <w:color w:val="000000"/>
          <w:lang w:bidi="ru-RU"/>
        </w:rPr>
        <w:t xml:space="preserve"> Примерные рекомендации по составлению буклета смотрите на сайте: </w:t>
      </w:r>
      <w:r w:rsidRPr="0013046C">
        <w:rPr>
          <w:rStyle w:val="21"/>
          <w:rFonts w:eastAsiaTheme="minorEastAsia"/>
        </w:rPr>
        <w:t>www</w:t>
      </w:r>
      <w:r w:rsidRPr="007F14C6">
        <w:rPr>
          <w:rStyle w:val="21"/>
          <w:rFonts w:eastAsiaTheme="minorEastAsia"/>
          <w:lang w:val="ru-RU"/>
        </w:rPr>
        <w:t>.</w:t>
      </w:r>
      <w:proofErr w:type="spellStart"/>
      <w:r w:rsidRPr="0013046C">
        <w:rPr>
          <w:rStyle w:val="21"/>
          <w:rFonts w:eastAsiaTheme="minorEastAsia"/>
        </w:rPr>
        <w:t>bfnm</w:t>
      </w:r>
      <w:proofErr w:type="spellEnd"/>
      <w:r w:rsidRPr="007F14C6">
        <w:rPr>
          <w:rStyle w:val="21"/>
          <w:rFonts w:eastAsiaTheme="minorEastAsia"/>
          <w:lang w:val="ru-RU"/>
        </w:rPr>
        <w:t>.</w:t>
      </w:r>
      <w:proofErr w:type="spellStart"/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ru</w:t>
      </w:r>
      <w:proofErr w:type="spellEnd"/>
    </w:p>
    <w:p w:rsidR="007F14C6" w:rsidRPr="0013046C" w:rsidRDefault="007F14C6" w:rsidP="007F14C6">
      <w:pPr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Награждение победителей</w:t>
      </w:r>
    </w:p>
    <w:p w:rsidR="007F14C6" w:rsidRPr="0013046C" w:rsidRDefault="007F14C6" w:rsidP="007F14C6">
      <w:pPr>
        <w:ind w:firstLine="60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lastRenderedPageBreak/>
        <w:t xml:space="preserve">Участники, занявшие призовые места, награждаются дипломами </w:t>
      </w:r>
      <w:r w:rsidRPr="0013046C">
        <w:rPr>
          <w:rFonts w:ascii="Times New Roman" w:hAnsi="Times New Roman" w:cs="Times New Roman"/>
          <w:color w:val="000000"/>
          <w:lang w:val="en-US" w:bidi="ru-RU"/>
        </w:rPr>
        <w:t>I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, </w:t>
      </w:r>
      <w:r w:rsidRPr="0013046C">
        <w:rPr>
          <w:rFonts w:ascii="Times New Roman" w:hAnsi="Times New Roman" w:cs="Times New Roman"/>
          <w:color w:val="000000"/>
          <w:lang w:val="en-US" w:bidi="ru-RU"/>
        </w:rPr>
        <w:t>II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и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III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>степени и, соответственно, золотыми, серебряными и бронзовыми медалями «Юный исследователь», кубками.</w:t>
      </w:r>
    </w:p>
    <w:p w:rsidR="007F14C6" w:rsidRPr="0013046C" w:rsidRDefault="007F14C6" w:rsidP="007F14C6">
      <w:pPr>
        <w:ind w:firstLine="60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Все финалисты награждаются медалью «Юный исследователь» и грамотой за участие в финале.</w:t>
      </w:r>
    </w:p>
    <w:p w:rsidR="007F14C6" w:rsidRPr="0013046C" w:rsidRDefault="007F14C6" w:rsidP="007F14C6">
      <w:pPr>
        <w:ind w:firstLine="60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Научные руководители работ учащихся, награждаются грамотами.</w:t>
      </w:r>
    </w:p>
    <w:p w:rsidR="007F14C6" w:rsidRPr="0013046C" w:rsidRDefault="007F14C6" w:rsidP="007F14C6">
      <w:pPr>
        <w:ind w:firstLine="600"/>
        <w:rPr>
          <w:rFonts w:ascii="Times New Roman" w:hAnsi="Times New Roman" w:cs="Times New Roman"/>
        </w:rPr>
        <w:sectPr w:rsidR="007F14C6" w:rsidRPr="0013046C" w:rsidSect="002F171D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13046C">
        <w:rPr>
          <w:rFonts w:ascii="Times New Roman" w:hAnsi="Times New Roman" w:cs="Times New Roman"/>
          <w:color w:val="000000"/>
          <w:lang w:bidi="ru-RU"/>
        </w:rPr>
        <w:t>Педагоги, систематически занимающиеся научно-исследовательской деятельностью, многократные участники конкурсов награждаются медалью «За службу образованию», активные участники различных мероприятий со школьниками, организаторы научно- исследовательской деятельн</w:t>
      </w:r>
      <w:r>
        <w:rPr>
          <w:rFonts w:ascii="Times New Roman" w:hAnsi="Times New Roman" w:cs="Times New Roman"/>
          <w:color w:val="000000"/>
          <w:lang w:bidi="ru-RU"/>
        </w:rPr>
        <w:t xml:space="preserve">ости в регионах РФ награждаются </w:t>
      </w:r>
      <w:r w:rsidRPr="0013046C">
        <w:rPr>
          <w:rFonts w:ascii="Times New Roman" w:hAnsi="Times New Roman" w:cs="Times New Roman"/>
          <w:color w:val="000000"/>
          <w:lang w:bidi="ru-RU"/>
        </w:rPr>
        <w:t>Почетным знаком «Достояние образования».</w:t>
      </w:r>
    </w:p>
    <w:p w:rsidR="000451EB" w:rsidRDefault="000451EB"/>
    <w:sectPr w:rsidR="0004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769FD"/>
    <w:multiLevelType w:val="multilevel"/>
    <w:tmpl w:val="DA4899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CC69DD"/>
    <w:multiLevelType w:val="multilevel"/>
    <w:tmpl w:val="1FB23B3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311545"/>
    <w:multiLevelType w:val="multilevel"/>
    <w:tmpl w:val="6172A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14C6"/>
    <w:rsid w:val="000451EB"/>
    <w:rsid w:val="007F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4C6"/>
    <w:rPr>
      <w:color w:val="0000FF" w:themeColor="hyperlink"/>
      <w:u w:val="single"/>
    </w:rPr>
  </w:style>
  <w:style w:type="character" w:customStyle="1" w:styleId="2Exact">
    <w:name w:val="Основной текст (2) Exact"/>
    <w:basedOn w:val="a0"/>
    <w:rsid w:val="007F1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sid w:val="007F14C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F14C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13pt">
    <w:name w:val="Основной текст (2) + 13 pt;Полужирный"/>
    <w:basedOn w:val="a0"/>
    <w:rsid w:val="007F14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7F14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"/>
    <w:basedOn w:val="a0"/>
    <w:rsid w:val="007F1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9pt1pt">
    <w:name w:val="Основной текст (2) + 9 pt;Малые прописные;Интервал 1 pt"/>
    <w:basedOn w:val="a0"/>
    <w:rsid w:val="007F14C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7F14C6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7F14C6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nir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1257</Words>
  <Characters>7167</Characters>
  <Application>Microsoft Office Word</Application>
  <DocSecurity>0</DocSecurity>
  <Lines>59</Lines>
  <Paragraphs>16</Paragraphs>
  <ScaleCrop>false</ScaleCrop>
  <Company>ДОУ №1</Company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ttruhanova</dc:creator>
  <cp:keywords/>
  <dc:description/>
  <cp:lastModifiedBy>ttruhanova</cp:lastModifiedBy>
  <cp:revision>2</cp:revision>
  <dcterms:created xsi:type="dcterms:W3CDTF">2018-08-31T13:04:00Z</dcterms:created>
  <dcterms:modified xsi:type="dcterms:W3CDTF">2018-08-31T13:04:00Z</dcterms:modified>
</cp:coreProperties>
</file>