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D" w:rsidRPr="00155D1D" w:rsidRDefault="00155D1D" w:rsidP="001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1D">
        <w:rPr>
          <w:rFonts w:ascii="Times New Roman" w:hAnsi="Times New Roman" w:cs="Times New Roman"/>
          <w:b/>
          <w:sz w:val="28"/>
          <w:szCs w:val="28"/>
        </w:rPr>
        <w:t>Извлечения из законодательных и иных нормативных правовых актов, содержащих нормы, регулирующих деятельность по предоставлению услуги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D1D">
        <w:rPr>
          <w:rFonts w:ascii="Times New Roman" w:hAnsi="Times New Roman" w:cs="Times New Roman"/>
          <w:b/>
          <w:i/>
          <w:sz w:val="24"/>
          <w:szCs w:val="24"/>
        </w:rPr>
        <w:br/>
        <w:t>1. гл. 10, Федеральный закон от 29.12.2012 N 273-ФЗ (ред. от 29.07.2017) "Об образовании в Российской Федерации"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D1D">
        <w:rPr>
          <w:rFonts w:ascii="Times New Roman" w:hAnsi="Times New Roman" w:cs="Times New Roman"/>
          <w:b/>
          <w:sz w:val="24"/>
          <w:szCs w:val="24"/>
        </w:rPr>
        <w:t>Глава 10. ДОПОЛНИТЕЛЬНОЕ ОБРАЗОВАНИЕ</w:t>
      </w:r>
      <w:bookmarkStart w:id="0" w:name="_GoBack"/>
      <w:bookmarkEnd w:id="0"/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D1D">
        <w:rPr>
          <w:rFonts w:ascii="Times New Roman" w:hAnsi="Times New Roman" w:cs="Times New Roman"/>
          <w:b/>
          <w:sz w:val="24"/>
          <w:szCs w:val="24"/>
        </w:rPr>
        <w:t>Статья 75. Дополнительное образование детей и взрослых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sz w:val="24"/>
          <w:szCs w:val="24"/>
        </w:rPr>
        <w:t xml:space="preserve">5. Особенности реализации дополнительных предпрофессиональных программ определяются в соответствии с </w:t>
      </w:r>
      <w:hyperlink r:id="rId4" w:history="1">
        <w:r w:rsidRPr="00155D1D">
          <w:rPr>
            <w:rStyle w:val="a3"/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155D1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155D1D">
          <w:rPr>
            <w:rStyle w:val="a3"/>
            <w:rFonts w:ascii="Times New Roman" w:hAnsi="Times New Roman" w:cs="Times New Roman"/>
            <w:sz w:val="24"/>
            <w:szCs w:val="24"/>
          </w:rPr>
          <w:t>7 статьи 83</w:t>
        </w:r>
      </w:hyperlink>
      <w:r w:rsidRPr="00155D1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55D1D">
          <w:rPr>
            <w:rStyle w:val="a3"/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155D1D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55D1D">
          <w:rPr>
            <w:rStyle w:val="a3"/>
            <w:rFonts w:ascii="Times New Roman" w:hAnsi="Times New Roman" w:cs="Times New Roman"/>
            <w:sz w:val="24"/>
            <w:szCs w:val="24"/>
          </w:rPr>
          <w:t>5 статьи 84</w:t>
        </w:r>
      </w:hyperlink>
      <w:r w:rsidRPr="00155D1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i/>
          <w:sz w:val="24"/>
          <w:szCs w:val="24"/>
        </w:rPr>
        <w:br/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Российской Федерации от 29.08.2013 г. №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058E9" w:rsidRDefault="00F058E9"/>
    <w:sectPr w:rsidR="00F058E9" w:rsidSect="0046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C"/>
    <w:rsid w:val="00155D1D"/>
    <w:rsid w:val="00195F9C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CB5-01A4-4E56-9951-F72A059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C06B09141DD0EDAED941F0A18110E20E0014BDD167F62726965860E11187D8CFBC783575996F6DFg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06B09141DD0EDAED941F0A18110E20E0014BDD167F62726965860E11187D8CFBC783575996F6DFgBM" TargetMode="External"/><Relationship Id="rId5" Type="http://schemas.openxmlformats.org/officeDocument/2006/relationships/hyperlink" Target="consultantplus://offline/ref=CDFC06B09141DD0EDAED941F0A18110E20E0014BDD167F62726965860E11187D8CFBC783575996F4DFgFM" TargetMode="External"/><Relationship Id="rId4" Type="http://schemas.openxmlformats.org/officeDocument/2006/relationships/hyperlink" Target="consultantplus://offline/ref=CDFC06B09141DD0EDAED941F0A18110E20E0014BDD167F62726965860E11187D8CFBC783575996F5DFg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2017-09-06T12:27:00Z</dcterms:created>
  <dcterms:modified xsi:type="dcterms:W3CDTF">2017-09-06T12:35:00Z</dcterms:modified>
</cp:coreProperties>
</file>